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9" w:type="dxa"/>
        <w:tblInd w:w="-993" w:type="dxa"/>
        <w:tblLook w:val="04A0" w:firstRow="1" w:lastRow="0" w:firstColumn="1" w:lastColumn="0" w:noHBand="0" w:noVBand="1"/>
      </w:tblPr>
      <w:tblGrid>
        <w:gridCol w:w="626"/>
        <w:gridCol w:w="545"/>
        <w:gridCol w:w="804"/>
        <w:gridCol w:w="7651"/>
        <w:gridCol w:w="713"/>
        <w:gridCol w:w="600"/>
      </w:tblGrid>
      <w:tr w:rsidR="007F11B8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7F11B8" w:rsidRPr="00BE492C" w:rsidRDefault="007F11B8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 w:colFirst="0" w:colLast="0"/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243CAB" w:rsidRDefault="007F11B8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Tribunal Electoral de Tlaxcala</w:t>
            </w:r>
          </w:p>
        </w:tc>
      </w:tr>
      <w:tr w:rsidR="007F11B8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7F11B8" w:rsidRPr="00BE492C" w:rsidRDefault="007F11B8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243CAB" w:rsidRDefault="007F11B8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TET-JDC-53/2021</w:t>
            </w:r>
          </w:p>
        </w:tc>
      </w:tr>
      <w:tr w:rsidR="007F11B8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7F11B8" w:rsidRPr="00BE492C" w:rsidRDefault="007F11B8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243CAB" w:rsidRDefault="007F11B8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11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https://tetlax.org.mx/wp-content/uploads/2021/11/Sentencia-TET-JDC-053-2021.pdf</w:t>
            </w:r>
          </w:p>
        </w:tc>
      </w:tr>
      <w:tr w:rsidR="007F11B8" w:rsidRPr="00021670" w:rsidTr="00A64112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7F11B8" w:rsidRPr="00BE492C" w:rsidRDefault="007F11B8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Default="007F11B8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 este expediente la parte actora adujo actos relacionados al ámbito del derecho presupuestario, señalo a su vez la omisión de convocarla a las sesiones de Cabildo, así como la omisión de dar respuesta a sus solicitudes. Especificando que los actos antes referidos generaron discriminación y violencia política por razón de género en su contra.</w:t>
            </w:r>
          </w:p>
          <w:p w:rsidR="007F11B8" w:rsidRPr="00B36E45" w:rsidRDefault="007F11B8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6E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</w:t>
            </w:r>
            <w:proofErr w:type="spellStart"/>
            <w:r w:rsidRPr="00B36E45">
              <w:rPr>
                <w:rFonts w:ascii="Arial" w:hAnsi="Arial" w:cs="Arial"/>
                <w:color w:val="000000" w:themeColor="text1"/>
                <w:sz w:val="20"/>
                <w:szCs w:val="20"/>
              </w:rPr>
              <w:t>dicto</w:t>
            </w:r>
            <w:proofErr w:type="spellEnd"/>
            <w:r w:rsidRPr="00B36E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 sobreseimiento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B36E45">
              <w:rPr>
                <w:rFonts w:ascii="Arial" w:hAnsi="Arial" w:cs="Arial"/>
                <w:color w:val="000000" w:themeColor="text1"/>
                <w:sz w:val="20"/>
                <w:szCs w:val="20"/>
              </w:rPr>
              <w:t>especto a los actos relacionados al ámbito del derecho presupuestario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B36E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7F11B8" w:rsidRDefault="007F11B8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6E45">
              <w:rPr>
                <w:rFonts w:ascii="Arial" w:hAnsi="Arial" w:cs="Arial"/>
                <w:color w:val="000000" w:themeColor="text1"/>
                <w:sz w:val="20"/>
                <w:szCs w:val="20"/>
              </w:rPr>
              <w:t>Se analizaron los actos en los cuáles se adujo la transgresión a los derechos político-electorales. Al haber sido declarados fundados los agravios se ordenó la restitución de los derechos político-electorales.</w:t>
            </w:r>
          </w:p>
          <w:p w:rsidR="007F11B8" w:rsidRPr="00243CAB" w:rsidRDefault="007F11B8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</w:t>
            </w:r>
            <w:r w:rsidRPr="00B36E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 relativo a la VPRGM, se determinó que con la realización de los actos señalados no se acredito la VPRGM.</w:t>
            </w:r>
          </w:p>
        </w:tc>
      </w:tr>
      <w:tr w:rsidR="007F11B8" w:rsidRPr="00021670" w:rsidTr="00A64112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1B8" w:rsidRPr="00BE492C" w:rsidRDefault="007F11B8" w:rsidP="00A64112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7F11B8" w:rsidRPr="00021670" w:rsidTr="00A64112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4D2F4D" w:rsidRDefault="007F11B8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7F11B8" w:rsidRPr="00414953" w:rsidRDefault="007F11B8" w:rsidP="00A64112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7F11B8" w:rsidRPr="00021670" w:rsidTr="00A64112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4D2F4D" w:rsidRDefault="007F11B8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:rsidR="007F11B8" w:rsidRPr="006A6879" w:rsidRDefault="007F11B8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7F11B8" w:rsidRPr="006A6879" w:rsidRDefault="007F11B8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7F11B8" w:rsidRPr="00021670" w:rsidTr="00A64112">
        <w:trPr>
          <w:trHeight w:val="949"/>
        </w:trPr>
        <w:tc>
          <w:tcPr>
            <w:tcW w:w="626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7F11B8" w:rsidRPr="00936C02" w:rsidRDefault="007F11B8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1B8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F11B8" w:rsidRPr="00936C02" w:rsidRDefault="007F11B8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1B8" w:rsidRPr="00021670" w:rsidTr="00A64112">
        <w:trPr>
          <w:trHeight w:val="477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F11B8" w:rsidRPr="00936C02" w:rsidRDefault="007F11B8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1B8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F11B8" w:rsidRPr="00936C02" w:rsidRDefault="007F11B8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1B8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F11B8" w:rsidRPr="00936C02" w:rsidRDefault="007F11B8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1B8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F11B8" w:rsidRPr="00936C02" w:rsidRDefault="007F11B8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1B8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F11B8" w:rsidRPr="00936C02" w:rsidRDefault="007F11B8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1B8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F11B8" w:rsidRPr="00936C02" w:rsidRDefault="007F11B8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1B8" w:rsidRPr="00021670" w:rsidTr="00A64112">
        <w:trPr>
          <w:trHeight w:val="28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F11B8" w:rsidRPr="00936C02" w:rsidRDefault="007F11B8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7F11B8" w:rsidRPr="00021670" w:rsidTr="00A64112">
        <w:trPr>
          <w:cantSplit/>
          <w:trHeight w:val="1104"/>
        </w:trPr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7F11B8" w:rsidRPr="00174B3D" w:rsidRDefault="007F11B8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1B8" w:rsidRPr="00021670" w:rsidTr="00A64112">
        <w:trPr>
          <w:trHeight w:val="268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7F11B8" w:rsidRPr="00936C02" w:rsidRDefault="007F11B8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1B8" w:rsidRPr="00021670" w:rsidTr="00A64112">
        <w:trPr>
          <w:trHeight w:val="40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7F11B8" w:rsidRPr="00936C02" w:rsidRDefault="007F11B8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1B8" w:rsidRPr="00021670" w:rsidTr="00A64112">
        <w:trPr>
          <w:trHeight w:val="408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7F11B8" w:rsidRPr="00936C02" w:rsidRDefault="007F11B8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1B8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7F11B8" w:rsidRPr="00936C02" w:rsidRDefault="007F11B8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7F11B8" w:rsidRPr="00021670" w:rsidTr="00A64112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7F11B8" w:rsidRPr="00936C02" w:rsidRDefault="007F11B8" w:rsidP="00A6411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1B8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F11B8" w:rsidRPr="00021670" w:rsidRDefault="007F11B8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1B8" w:rsidRPr="00021670" w:rsidTr="00A64112">
        <w:trPr>
          <w:trHeight w:val="605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F11B8" w:rsidRPr="00021670" w:rsidRDefault="007F11B8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F11B8" w:rsidRPr="00D60F69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F11B8" w:rsidRPr="00D60F69" w:rsidRDefault="007F11B8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F11B8" w:rsidRPr="00C96CB6" w:rsidRDefault="007F11B8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:rsidR="003721BF" w:rsidRDefault="003721BF"/>
    <w:sectPr w:rsidR="003721BF" w:rsidSect="00823C67">
      <w:headerReference w:type="default" r:id="rId6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67" w:rsidRDefault="00823C67" w:rsidP="00823C67">
      <w:pPr>
        <w:spacing w:after="0" w:line="240" w:lineRule="auto"/>
      </w:pPr>
      <w:r>
        <w:separator/>
      </w:r>
    </w:p>
  </w:endnote>
  <w:endnote w:type="continuationSeparator" w:id="0">
    <w:p w:rsidR="00823C67" w:rsidRDefault="00823C67" w:rsidP="0082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67" w:rsidRDefault="00823C67" w:rsidP="00823C67">
      <w:pPr>
        <w:spacing w:after="0" w:line="240" w:lineRule="auto"/>
      </w:pPr>
      <w:r>
        <w:separator/>
      </w:r>
    </w:p>
  </w:footnote>
  <w:footnote w:type="continuationSeparator" w:id="0">
    <w:p w:rsidR="00823C67" w:rsidRDefault="00823C67" w:rsidP="0082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67" w:rsidRDefault="00823C67" w:rsidP="00823C67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A2B6F" wp14:editId="21D11C11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23C67" w:rsidRPr="00243CAB" w:rsidRDefault="00823C67" w:rsidP="00823C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:rsidR="00823C67" w:rsidRPr="00243CAB" w:rsidRDefault="00823C67" w:rsidP="00823C6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A2B6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:rsidR="00823C67" w:rsidRPr="00243CAB" w:rsidRDefault="00823C67" w:rsidP="00823C6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:rsidR="00823C67" w:rsidRPr="00243CAB" w:rsidRDefault="00823C67" w:rsidP="00823C6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2E6A60" wp14:editId="05B3D98B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23C67" w:rsidRDefault="00823C67" w:rsidP="00823C67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0CA7C7B" wp14:editId="3316647C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2E6A60" id="Cuadro de texto 2" o:spid="_x0000_s1027" type="#_x0000_t202" style="position:absolute;margin-left:-27.25pt;margin-top:-24.85pt;width:8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Ntsdup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823C67" w:rsidRDefault="00823C67" w:rsidP="00823C67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40CA7C7B" wp14:editId="3316647C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23C67" w:rsidRDefault="00823C67" w:rsidP="00823C67">
    <w:pPr>
      <w:pStyle w:val="Encabezado"/>
    </w:pPr>
  </w:p>
  <w:p w:rsidR="00823C67" w:rsidRDefault="00823C67" w:rsidP="00823C67">
    <w:pPr>
      <w:pStyle w:val="Encabezado"/>
    </w:pPr>
  </w:p>
  <w:p w:rsidR="00823C67" w:rsidRDefault="00823C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B8"/>
    <w:rsid w:val="003721BF"/>
    <w:rsid w:val="007F11B8"/>
    <w:rsid w:val="00823C67"/>
    <w:rsid w:val="00FB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D0C783-1842-4FCF-A64A-E6F8515E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B8"/>
    <w:rPr>
      <w:rFonts w:asciiTheme="minorHAnsi" w:hAnsiTheme="minorHAnsi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11B8"/>
    <w:pPr>
      <w:spacing w:after="0" w:line="240" w:lineRule="auto"/>
    </w:pPr>
    <w:rPr>
      <w:rFonts w:asciiTheme="minorHAnsi" w:hAnsi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3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C67"/>
    <w:rPr>
      <w:rFonts w:asciiTheme="minorHAnsi" w:hAnsiTheme="minorHAnsi"/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823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C67"/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3</cp:revision>
  <dcterms:created xsi:type="dcterms:W3CDTF">2023-06-26T18:49:00Z</dcterms:created>
  <dcterms:modified xsi:type="dcterms:W3CDTF">2023-06-26T19:48:00Z</dcterms:modified>
</cp:coreProperties>
</file>